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룸 메 이 트 (공 동 거 주) 계 약 서</w:t>
      </w:r>
    </w:p>
    <w:p>
      <w:pPr>
        <w:jc w:val="left"/>
      </w:pPr>
      <w:r>
        <w:t>아래 주택에 함께 거주하는 사람들은 공동생활에 관하여 다음과 같이 약정한다.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주택 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임대차 계약자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집주인 동의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받음 □ / 받지 않음 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거주 기간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20    .    .    .  부터  20    .    .    .  까지</w:t>
            </w:r>
          </w:p>
        </w:tc>
      </w:tr>
    </w:tbl>
    <w:p/>
    <w:p>
      <w:pPr>
        <w:spacing w:before="160"/>
      </w:pPr>
      <w:r>
        <w:rPr>
          <w:b/>
        </w:rPr>
        <w:t>1. 방 사용과 분담 금액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이름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사용하는 방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보증금 분담액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월세 분담액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공과금 분담 비율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</w:tbl>
    <w:p/>
    <w:p>
      <w:pPr>
        <w:spacing w:before="160"/>
      </w:pPr>
      <w:r>
        <w:rPr>
          <w:b/>
        </w:rPr>
        <w:t>제1조 (월세와 공과금)</w:t>
      </w:r>
    </w:p>
    <w:p>
      <w:pPr>
        <w:jc w:val="left"/>
      </w:pPr>
      <w:r>
        <w:t>각자는 매월 (    )일까지 분담 월세를 대표자 계좌(은행:          계좌번호:                    )로 보낸다. 전기·가스·수도·인터넷·관리비는 고지서가 나온 날부터 (    )일 안에 위 비율로 정산한다.</w:t>
      </w:r>
    </w:p>
    <w:p>
      <w:pPr>
        <w:spacing w:before="160"/>
      </w:pPr>
      <w:r>
        <w:rPr>
          <w:b/>
        </w:rPr>
        <w:t>제2조 (생활 규칙)</w:t>
      </w:r>
    </w:p>
    <w:p>
      <w:pPr>
        <w:ind w:left="227"/>
      </w:pPr>
      <w:r>
        <w:t xml:space="preserve">1. 청소: </w:t>
      </w:r>
    </w:p>
    <w:p>
      <w:pPr>
        <w:ind w:left="227"/>
      </w:pPr>
      <w:r>
        <w:t xml:space="preserve">2. 소음·취침 시간: </w:t>
      </w:r>
    </w:p>
    <w:p>
      <w:pPr>
        <w:ind w:left="227"/>
      </w:pPr>
      <w:r>
        <w:t xml:space="preserve">3. 손님 방문·숙박: </w:t>
      </w:r>
    </w:p>
    <w:p>
      <w:pPr>
        <w:ind w:left="227"/>
      </w:pPr>
      <w:r>
        <w:t xml:space="preserve">4. 공용 물품 구입: </w:t>
      </w:r>
    </w:p>
    <w:p>
      <w:pPr>
        <w:ind w:left="227"/>
      </w:pPr>
      <w:r>
        <w:t xml:space="preserve">5. 흡연·반려동물: </w:t>
      </w:r>
    </w:p>
    <w:p>
      <w:pPr>
        <w:spacing w:before="160"/>
      </w:pPr>
      <w:r>
        <w:rPr>
          <w:b/>
        </w:rPr>
        <w:t>제3조 (중도 퇴거)</w:t>
      </w:r>
    </w:p>
    <w:p>
      <w:pPr>
        <w:jc w:val="left"/>
      </w:pPr>
      <w:r>
        <w:t>거주 기간 중 먼저 나가려는 사람은 (    )개월 전까지 다른 사람에게 알린다. 알린 기간이 부족하거나 대체 입주자를 구하지 못한 경우 그 기간의 월세 분담액을 부담한다.</w:t>
      </w:r>
    </w:p>
    <w:p>
      <w:pPr>
        <w:spacing w:before="160"/>
      </w:pPr>
      <w:r>
        <w:rPr>
          <w:b/>
        </w:rPr>
        <w:t>제4조 (보증금 반환)</w:t>
      </w:r>
    </w:p>
    <w:p>
      <w:pPr>
        <w:jc w:val="left"/>
      </w:pPr>
      <w:r>
        <w:t>임대차 계약자는 집주인에게 보증금을 돌려받은 날부터 (    )일 안에 각자가 낸 보증금 분담액을 돌려준다. 공동 사용 부분의 원상복구 비용은 분담 비율로 나눈다.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거주자 1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거주자 2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거주자 3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셰어하우스·룸메이트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