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명 도 전 합 의 서</w:t>
      </w:r>
    </w:p>
    <w:p>
      <w:pPr>
        <w:jc w:val="left"/>
      </w:pPr>
      <w:r>
        <w:t>최고가매수신고인(이하 "갑")과 점유자(이하 "을")는 아래 부동산의 인도에 관하여 매각대금 납부 전에 다음과 같이 합의한다.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경매 사건번호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  <w:t xml:space="preserve">        지방법원  20    타경          호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소재지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매각허가 결정일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 년    월    일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대금 납부 예정일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 년    월    일</w:t>
            </w:r>
          </w:p>
        </w:tc>
      </w:tr>
    </w:tbl>
    <w:p/>
    <w:p>
      <w:pPr>
        <w:spacing w:before="160"/>
      </w:pPr>
      <w:r>
        <w:rPr>
          <w:b/>
        </w:rPr>
        <w:t>제1조 (인도 약속)</w:t>
      </w:r>
    </w:p>
    <w:p>
      <w:pPr>
        <w:jc w:val="left"/>
      </w:pPr>
      <w:r>
        <w:t>을은 갑이 매각대금을 모두 납부한 날로부터       일 이내(늦어도 20    년    월    일까지)에 위 부동산을 갑에게 인도한다.</w:t>
      </w:r>
    </w:p>
    <w:p>
      <w:pPr>
        <w:spacing w:before="160"/>
      </w:pPr>
      <w:r>
        <w:rPr>
          <w:b/>
        </w:rPr>
        <w:t>제2조 (이사비)</w:t>
      </w:r>
    </w:p>
    <w:p>
      <w:pPr>
        <w:jc w:val="left"/>
      </w:pPr>
      <w:r>
        <w:t>갑은 을이 제1조에 따라 인도를 마치면 이사비 금                원을 인도와 동시에 지급한다. (이사비가 없으면 '없음'으로 적는다.)</w:t>
      </w:r>
    </w:p>
    <w:p>
      <w:pPr>
        <w:spacing w:before="160"/>
      </w:pPr>
      <w:r>
        <w:rPr>
          <w:b/>
        </w:rPr>
        <w:t>제3조 (효력 조건)</w:t>
      </w:r>
    </w:p>
    <w:p>
      <w:pPr>
        <w:ind w:left="227"/>
      </w:pPr>
      <w:r>
        <w:t>1. 이 합의는 갑이 매각대금을 모두 납부하는 것을 조건으로 효력이 생긴다.</w:t>
      </w:r>
    </w:p>
    <w:p>
      <w:pPr>
        <w:ind w:left="227"/>
      </w:pPr>
      <w:r>
        <w:t>2. 경매가 취하·취소되거나 매각불허가 결정이 나면 이 합의는 효력을 잃는다.</w:t>
      </w:r>
    </w:p>
    <w:p>
      <w:pPr>
        <w:ind w:left="227"/>
      </w:pPr>
      <w:r>
        <w:t>3. 을이 약속한 기한까지 인도하지 않으면 갑은 인도명령 등 법적 절차를 진행할 수 있다.</w:t>
      </w:r>
    </w:p>
    <w:p>
      <w:pPr>
        <w:spacing w:before="160"/>
      </w:pPr>
      <w:r>
        <w:rPr>
          <w:b/>
        </w:rPr>
        <w:t>제4조 (협조 사항)</w:t>
      </w:r>
    </w:p>
    <w:p>
      <w:pPr>
        <w:jc w:val="left"/>
      </w:pPr>
      <w:r>
        <w:t>을은 이사 전 갑이 내부 상태를 확인할 수 있도록 협조하고, 인도일까지의 관리비·공과금을 정산한다.</w:t>
      </w:r>
    </w:p>
    <w:p>
      <w:pPr>
        <w:spacing w:before="160"/>
      </w:pPr>
      <w:r>
        <w:rPr>
          <w:b/>
        </w:rPr>
        <w:t>특약사항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갑(매수인)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을(점유자)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명도 전 합의서(잔금 납부 전 점유자 사전 합의)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