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지 불 각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받을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지불할 금액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돈이 생긴 이유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본인은 위 금액을 지불할 의무가 있음을 확인하며, 아래와 같이 틀림없이 지불할 것을 약속합니다.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지불 날짜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지불 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ind w:left="227"/>
      </w:pPr>
      <w:r>
        <w:t>1. 위 금액은 받을 사람의 계좌(은행:          계좌번호:                    )로 지불합니다.</w:t>
      </w:r>
    </w:p>
    <w:p>
      <w:pPr>
        <w:ind w:left="227"/>
      </w:pPr>
      <w:r>
        <w:t>2. 정해진 날까지 지불하지 않으면 그다음 날부터 연      %의 지연 이자를 더해 지불합니다.</w:t>
      </w:r>
    </w:p>
    <w:p>
      <w:pPr>
        <w:ind w:left="227"/>
      </w:pPr>
      <w:r>
        <w:t>3. 2회 이상 지불하지 않으면 남은 금액 전부를 즉시 지불합니다.</w:t>
      </w:r>
    </w:p>
    <w:p>
      <w:pPr>
        <w:ind w:left="227"/>
      </w:pPr>
      <w:r>
        <w:t>4. 약속을 지키지 않아 생기는 법적 절차에 대해 이의를 제기하지 않겠습니다.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작성자(지불할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확인자(받을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지불각서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