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휴 가 신 청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팀장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대표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비상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휴가 종류</w:t>
      </w:r>
    </w:p>
    <w:p>
      <w:pPr>
        <w:jc w:val="left"/>
      </w:pPr>
      <w:r>
        <w:t>□ 연차   □ 반차(□ 오전 □ 오후)   □ 경조   □ 병가   □ 기타(          )</w:t>
      </w:r>
    </w:p>
    <w:p>
      <w:pPr>
        <w:spacing w:before="160"/>
      </w:pPr>
      <w:r>
        <w:rPr>
          <w:b/>
        </w:rPr>
        <w:t>휴가 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총 일수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잔여 연차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사용 후 잔여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일</w:t>
            </w:r>
          </w:p>
        </w:tc>
      </w:tr>
    </w:tbl>
    <w:p/>
    <w:p>
      <w:pPr>
        <w:spacing w:before="160"/>
      </w:pPr>
      <w:r>
        <w:rPr>
          <w:b/>
        </w:rPr>
        <w:t>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업무 대행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대행자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인계 내용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위와 같이 휴가를 신청하오니 허락하여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