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 속 재 산 분 할 협 의 서</w:t>
      </w:r>
    </w:p>
    <w:p>
      <w:pPr>
        <w:spacing w:before="160"/>
      </w:pPr>
      <w:r>
        <w:rPr>
          <w:b/>
        </w:rPr>
        <w:t>1. 피상속인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사망일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등록기준지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최후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피상속인의 사망으로 상속이 개시되었으므로, 공동상속인 전원은 상속재산을 다음과 같이 분할하기로 협의한다.</w:t>
      </w:r>
    </w:p>
    <w:p>
      <w:pPr>
        <w:spacing w:before="160"/>
      </w:pPr>
      <w:r>
        <w:rPr>
          <w:b/>
        </w:rPr>
        <w:t>2. 상속재산 및 분할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 종류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 표시(소재지·계좌·차량번호 등)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상속인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지분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부동산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예금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자동차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기타 약정</w:t>
      </w:r>
    </w:p>
    <w:p>
      <w:pPr>
        <w:ind w:left="227"/>
      </w:pPr>
      <w:r>
        <w:t>1. 이 협의서에 적지 않은 재산이 나중에 발견되면 상속인 전원이 다시 협의한다.</w:t>
      </w:r>
    </w:p>
    <w:p>
      <w:pPr>
        <w:ind w:left="227"/>
      </w:pPr>
      <w:r>
        <w:t>2. 피상속인의 채무와 장례비용 부담은 다음과 같이 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협의 내용을 증명하기 위하여 협의서를 작성하고 상속인 전원이 서명하고 인감을 날인한다.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상속인 1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상속인 2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상속인 3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※ 첨부: 상속인 전원의 인감증명서, 피상속인 기본증명서·가족관계증명서·제적등본 등. 미성년 상속인이 있으면 특별대리인 선임 심판서와 특별대리인 인감증명서.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상속재산 분할 협의서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