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사 업 계 획 서</w:t>
      </w:r>
    </w:p>
    <w:p>
      <w:pPr>
        <w:spacing w:before="160"/>
      </w:pPr>
      <w:r>
        <w:rPr>
          <w:b/>
        </w:rPr>
        <w:t>1. 사업 개요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상호(예정)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업종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사업장 위치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창업(예정)일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년    월    일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사업 형태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 개인  □ 법인  □ 공동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대표자 경력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창업 동기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아이템과 목표 고객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판매 상품·서비스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목표 고객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차별점(강점)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3. 시장과 경쟁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경쟁 업체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위치·거리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주요 상품·가격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강점</w:t>
            </w:r>
          </w:p>
        </w:tc>
        <w:tc>
          <w:tcPr>
            <w:tcW w:type="dxa" w:w="1882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약점</w:t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882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4. 판매·홍보 전략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가격 정책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판매 채널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매장  □ 배달  □ 온라인  □ 기타(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홍보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5. 창업 자금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필요 자금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조달 방법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임대 보증금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자기 자금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인테리어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대출(정책자금 등)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장비·집기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가족·지인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초기 재고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운영 자금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합계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6. 월 예상 손익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구분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항목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계산 근거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월 매출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하루 손님 ×  객단가 ×  영업일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재료비(원가)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임대료·관리비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인건비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공과금·통신비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카드 수수료·배달 수수료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비용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대출 이자·기타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이익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월 예상 이익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매출 − 비용 합계</w:t>
            </w:r>
          </w:p>
        </w:tc>
      </w:tr>
    </w:tbl>
    <w:p/>
    <w:p>
      <w:pPr>
        <w:spacing w:before="160"/>
      </w:pPr>
      <w:r>
        <w:rPr>
          <w:b/>
        </w:rPr>
        <w:t>7. 추진 일정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시기</w:t>
            </w:r>
          </w:p>
        </w:tc>
        <w:tc>
          <w:tcPr>
            <w:tcW w:type="dxa" w:w="4706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할 일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사업장 계약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인테리어·장비 설치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사업자등록·영업 신고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오픈 준비·홍보</w:t>
            </w:r>
          </w:p>
        </w:tc>
      </w:tr>
      <w:tr>
        <w:trPr>
          <w:trHeight w:val="425"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정식 오픈</w:t>
            </w:r>
          </w:p>
        </w:tc>
      </w:tr>
    </w:tbl>
    <w:p/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작성자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상호(예정)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대표자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사업계획서(소상공인 간단 양식)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